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4456" w14:textId="65CD798C" w:rsidR="00946F63" w:rsidRDefault="00946F63">
      <w:r w:rsidRPr="00946F63">
        <w:t xml:space="preserve">Lin KZ, Kernizan S. Intrauterine device with double trouble: Bilateral tubal ectopic pregnancy in a woman with a copper intrauterine device. </w:t>
      </w:r>
      <w:proofErr w:type="spellStart"/>
      <w:r w:rsidRPr="00946F63">
        <w:t>Edorium</w:t>
      </w:r>
      <w:proofErr w:type="spellEnd"/>
      <w:r w:rsidRPr="00946F63">
        <w:t xml:space="preserve"> J </w:t>
      </w:r>
      <w:proofErr w:type="spellStart"/>
      <w:r w:rsidRPr="00946F63">
        <w:t>Gynecol</w:t>
      </w:r>
      <w:proofErr w:type="spellEnd"/>
      <w:r w:rsidRPr="00946F63">
        <w:t xml:space="preserve"> </w:t>
      </w:r>
      <w:proofErr w:type="spellStart"/>
      <w:r w:rsidRPr="00946F63">
        <w:t>Obstet</w:t>
      </w:r>
      <w:proofErr w:type="spellEnd"/>
      <w:r w:rsidRPr="00946F63">
        <w:t xml:space="preserve"> 2026;10(2):8–14.</w:t>
      </w:r>
    </w:p>
    <w:sectPr w:rsidR="00946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63"/>
    <w:rsid w:val="0013709F"/>
    <w:rsid w:val="0015459F"/>
    <w:rsid w:val="001B6D82"/>
    <w:rsid w:val="001E419D"/>
    <w:rsid w:val="00253DC2"/>
    <w:rsid w:val="00374EBF"/>
    <w:rsid w:val="004F6E26"/>
    <w:rsid w:val="00603117"/>
    <w:rsid w:val="00946F63"/>
    <w:rsid w:val="00A55C11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82929"/>
  <w15:chartTrackingRefBased/>
  <w15:docId w15:val="{55D2D835-FDFA-45E9-BF98-09FBF03F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F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F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F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F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F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F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F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2026-09-18T11:22:00Z</dcterms:created>
  <dcterms:modified xsi:type="dcterms:W3CDTF">2026-09-18T11:22:00Z</dcterms:modified>
</cp:coreProperties>
</file>